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10B9" w14:textId="77777777" w:rsidR="0087666A" w:rsidRDefault="00626A62" w:rsidP="0087666A">
      <w:pPr>
        <w:jc w:val="center"/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7666A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ZIAC</w:t>
      </w:r>
      <w:r w:rsidR="0087666A" w:rsidRPr="0087666A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MANAGER</w:t>
      </w:r>
      <w:r w:rsidR="0087666A">
        <w:rPr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7023630B" w14:textId="77777777" w:rsidR="00A62661" w:rsidRPr="0087666A" w:rsidRDefault="0087666A" w:rsidP="0087666A">
      <w:pPr>
        <w:jc w:val="center"/>
        <w:rPr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7666A">
        <w:rPr>
          <w:b/>
          <w:caps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Regie financiere</w:t>
      </w:r>
    </w:p>
    <w:p w14:paraId="189B9509" w14:textId="1E8DF682" w:rsidR="0087666A" w:rsidRPr="0087666A" w:rsidRDefault="0087666A" w:rsidP="0087666A">
      <w:pPr>
        <w:shd w:val="clear" w:color="auto" w:fill="0070C0"/>
        <w:jc w:val="center"/>
        <w:rPr>
          <w:b/>
          <w:color w:val="FFFFFF" w:themeColor="background1"/>
        </w:rPr>
      </w:pPr>
    </w:p>
    <w:p w14:paraId="23B12D73" w14:textId="77777777" w:rsidR="0087666A" w:rsidRDefault="0087666A"/>
    <w:p w14:paraId="4E1ED347" w14:textId="77777777" w:rsidR="0087666A" w:rsidRPr="00BE730E" w:rsidRDefault="0087666A" w:rsidP="0087666A">
      <w:pPr>
        <w:shd w:val="clear" w:color="auto" w:fill="FFFFFF"/>
        <w:spacing w:after="0" w:line="240" w:lineRule="auto"/>
        <w:ind w:left="720"/>
        <w:jc w:val="both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b/>
          <w:bCs/>
          <w:color w:val="555555"/>
          <w:sz w:val="24"/>
          <w:szCs w:val="24"/>
          <w:lang w:eastAsia="fr-FR"/>
        </w:rPr>
        <w:t>ZIAC MANAGER-RÉGIE FINANCIÈRE</w:t>
      </w: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 xml:space="preserve"> est un module de gestion des flux de caisse et banque : Il est conçu pour la gestion physique des flux de trésorerie, leur imputation automatique comptable, leur synthèse et leur déversement, au besoin, dans un autre logiciel de gestion comptable.</w:t>
      </w:r>
    </w:p>
    <w:p w14:paraId="03F25D5F" w14:textId="77777777" w:rsidR="00BE730E" w:rsidRDefault="00BE730E" w:rsidP="00876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</w:p>
    <w:p w14:paraId="155595B1" w14:textId="77777777" w:rsidR="00BE730E" w:rsidRPr="00BE730E" w:rsidRDefault="00BE730E" w:rsidP="00BE73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  <w:t>COUVERTURE FONCTIONNELLE</w:t>
      </w:r>
    </w:p>
    <w:p w14:paraId="5E163755" w14:textId="77777777" w:rsidR="00BE730E" w:rsidRDefault="00BE730E" w:rsidP="00876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</w:p>
    <w:p w14:paraId="0F9C1786" w14:textId="03F4B6D2" w:rsidR="0087666A" w:rsidRPr="00BE730E" w:rsidRDefault="0087666A" w:rsidP="00876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  <w:t>Il couvre entre autres fonctionnalités :</w:t>
      </w:r>
    </w:p>
    <w:p w14:paraId="723F2327" w14:textId="77777777" w:rsidR="006E2F2C" w:rsidRPr="00BE730E" w:rsidRDefault="006E2F2C" w:rsidP="00876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</w:p>
    <w:p w14:paraId="7B348733" w14:textId="77777777" w:rsidR="006E2F2C" w:rsidRPr="00BE730E" w:rsidRDefault="006E2F2C" w:rsidP="008766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  <w:r w:rsidRPr="00BE730E">
        <w:rPr>
          <w:rFonts w:ascii="Aptos Display" w:hAnsi="Aptos Display"/>
          <w:noProof/>
          <w:sz w:val="24"/>
          <w:szCs w:val="24"/>
          <w:lang w:eastAsia="fr-FR"/>
        </w:rPr>
        <w:drawing>
          <wp:inline distT="0" distB="0" distL="0" distR="0" wp14:anchorId="301DF95D" wp14:editId="08F4205B">
            <wp:extent cx="5753100" cy="2590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3AF6F" w14:textId="77777777" w:rsidR="00910F49" w:rsidRPr="00BE730E" w:rsidRDefault="00910F49" w:rsidP="00910F49">
      <w:pPr>
        <w:shd w:val="clear" w:color="auto" w:fill="FFFFFF"/>
        <w:spacing w:after="0" w:line="240" w:lineRule="auto"/>
        <w:ind w:left="720"/>
        <w:rPr>
          <w:rFonts w:ascii="Aptos Display" w:eastAsia="Times New Roman" w:hAnsi="Aptos Display" w:cs="Times New Roman"/>
          <w:b/>
          <w:color w:val="FFFFFF" w:themeColor="background1"/>
          <w:sz w:val="24"/>
          <w:szCs w:val="24"/>
          <w:lang w:eastAsia="fr-FR"/>
        </w:rPr>
      </w:pPr>
      <w:proofErr w:type="gramStart"/>
      <w:r w:rsidRPr="00BE730E">
        <w:rPr>
          <w:rFonts w:ascii="Aptos Display" w:eastAsia="Times New Roman" w:hAnsi="Aptos Display" w:cs="Times New Roman"/>
          <w:b/>
          <w:color w:val="FFFFFF" w:themeColor="background1"/>
          <w:sz w:val="24"/>
          <w:szCs w:val="24"/>
          <w:highlight w:val="blue"/>
          <w:lang w:eastAsia="fr-FR"/>
        </w:rPr>
        <w:t>DONNEES  STRUCTURE</w:t>
      </w:r>
      <w:proofErr w:type="gramEnd"/>
    </w:p>
    <w:p w14:paraId="3EDDEB33" w14:textId="77777777" w:rsidR="00910F49" w:rsidRPr="00BE730E" w:rsidRDefault="00910F49" w:rsidP="00910F49">
      <w:pPr>
        <w:shd w:val="clear" w:color="auto" w:fill="FFFFFF"/>
        <w:spacing w:after="0" w:line="240" w:lineRule="auto"/>
        <w:ind w:left="720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</w:p>
    <w:p w14:paraId="6294CE01" w14:textId="77777777" w:rsidR="00910F49" w:rsidRPr="00BE730E" w:rsidRDefault="00D71EB7" w:rsidP="00D71EB7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Plan Comptable (Import, saisie)</w:t>
      </w:r>
    </w:p>
    <w:p w14:paraId="01AFEB56" w14:textId="77777777" w:rsidR="00D71EB7" w:rsidRPr="00BE730E" w:rsidRDefault="00D71EB7" w:rsidP="00D71EB7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Plan de tiers (Import, saisie)</w:t>
      </w:r>
    </w:p>
    <w:p w14:paraId="54E3F617" w14:textId="77777777" w:rsidR="00D71EB7" w:rsidRPr="00BE730E" w:rsidRDefault="00D71EB7" w:rsidP="00D71EB7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 xml:space="preserve">Types d’opérations de dépenses et de recettes (Import, saisie) </w:t>
      </w:r>
    </w:p>
    <w:p w14:paraId="4864C4DF" w14:textId="77777777" w:rsidR="00D71EB7" w:rsidRPr="00BE730E" w:rsidRDefault="00D71EB7" w:rsidP="00D71EB7">
      <w:pPr>
        <w:pStyle w:val="Paragraphedeliste"/>
        <w:numPr>
          <w:ilvl w:val="0"/>
          <w:numId w:val="12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 xml:space="preserve">Types de Caisse </w:t>
      </w:r>
    </w:p>
    <w:p w14:paraId="5CE17ACC" w14:textId="77777777" w:rsidR="00D71EB7" w:rsidRPr="00BE730E" w:rsidRDefault="00D71EB7" w:rsidP="00910F49">
      <w:pPr>
        <w:shd w:val="clear" w:color="auto" w:fill="FFFFFF"/>
        <w:spacing w:after="0" w:line="240" w:lineRule="auto"/>
        <w:ind w:left="720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</w:p>
    <w:p w14:paraId="5130D181" w14:textId="77777777" w:rsidR="00D71EB7" w:rsidRPr="00BE730E" w:rsidRDefault="00D71EB7" w:rsidP="00910F49">
      <w:pPr>
        <w:shd w:val="clear" w:color="auto" w:fill="FFFFFF"/>
        <w:spacing w:after="0" w:line="240" w:lineRule="auto"/>
        <w:ind w:left="720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 xml:space="preserve"> </w:t>
      </w:r>
      <w:r w:rsidRPr="00BE730E">
        <w:rPr>
          <w:rFonts w:ascii="Aptos Display" w:eastAsia="Times New Roman" w:hAnsi="Aptos Display" w:cs="Times New Roman"/>
          <w:b/>
          <w:color w:val="FFFFFF" w:themeColor="background1"/>
          <w:sz w:val="24"/>
          <w:szCs w:val="24"/>
          <w:highlight w:val="blue"/>
          <w:lang w:eastAsia="fr-FR"/>
        </w:rPr>
        <w:t>TRAITEMENTS</w:t>
      </w:r>
      <w:r w:rsidRPr="00BE730E">
        <w:rPr>
          <w:rFonts w:ascii="Aptos Display" w:eastAsia="Times New Roman" w:hAnsi="Aptos Display" w:cs="Times New Roman"/>
          <w:b/>
          <w:color w:val="FFFFFF" w:themeColor="background1"/>
          <w:sz w:val="24"/>
          <w:szCs w:val="24"/>
          <w:lang w:eastAsia="fr-FR"/>
        </w:rPr>
        <w:t xml:space="preserve"> </w:t>
      </w:r>
    </w:p>
    <w:p w14:paraId="58E22332" w14:textId="77777777" w:rsidR="00D71EB7" w:rsidRPr="00BE730E" w:rsidRDefault="00D71EB7" w:rsidP="00D71EB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lastRenderedPageBreak/>
        <w:t>Saisie des opérations caisse-dépense</w:t>
      </w:r>
    </w:p>
    <w:p w14:paraId="766D0D20" w14:textId="77777777" w:rsidR="00D71EB7" w:rsidRPr="00BE730E" w:rsidRDefault="00D71EB7" w:rsidP="00D71EB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Saisie des opérations caisse-recette</w:t>
      </w:r>
    </w:p>
    <w:p w14:paraId="509D8E45" w14:textId="77777777" w:rsidR="00D71EB7" w:rsidRPr="00BE730E" w:rsidRDefault="00D71EB7" w:rsidP="00D71EB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Saisie des virements de fonds</w:t>
      </w:r>
    </w:p>
    <w:p w14:paraId="4767BA78" w14:textId="77777777" w:rsidR="009A6636" w:rsidRPr="00BE730E" w:rsidRDefault="009A6636" w:rsidP="00D71EB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Passation comptable et transfert d’écritures</w:t>
      </w:r>
    </w:p>
    <w:p w14:paraId="7169596B" w14:textId="77777777" w:rsidR="009A6636" w:rsidRPr="00BE730E" w:rsidRDefault="009A6636" w:rsidP="00D71EB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Contrôle de caisse</w:t>
      </w:r>
    </w:p>
    <w:p w14:paraId="7198572D" w14:textId="77777777" w:rsidR="009A6636" w:rsidRPr="00BE730E" w:rsidRDefault="009A6636" w:rsidP="00D71EB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Fin d’exercice</w:t>
      </w:r>
      <w:r w:rsidR="00C20CC4"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/ Archivage</w:t>
      </w:r>
    </w:p>
    <w:p w14:paraId="7C555C8B" w14:textId="77777777" w:rsidR="00D71EB7" w:rsidRPr="00BE730E" w:rsidRDefault="00C20CC4" w:rsidP="00D71EB7">
      <w:pPr>
        <w:pStyle w:val="Paragraphedeliste"/>
        <w:numPr>
          <w:ilvl w:val="0"/>
          <w:numId w:val="13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Nouvel exercice</w:t>
      </w:r>
    </w:p>
    <w:p w14:paraId="71CC42CB" w14:textId="77777777" w:rsidR="00C20CC4" w:rsidRPr="00BE730E" w:rsidRDefault="00C20CC4" w:rsidP="00C20CC4">
      <w:pPr>
        <w:pStyle w:val="Paragraphedeliste"/>
        <w:shd w:val="clear" w:color="auto" w:fill="FFFFFF"/>
        <w:spacing w:after="0" w:line="240" w:lineRule="auto"/>
        <w:ind w:left="1440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</w:p>
    <w:p w14:paraId="442B6127" w14:textId="77777777" w:rsidR="00C20CC4" w:rsidRPr="00BE730E" w:rsidRDefault="00C20CC4" w:rsidP="00C20CC4">
      <w:pPr>
        <w:shd w:val="clear" w:color="auto" w:fill="FFFFFF"/>
        <w:spacing w:after="0" w:line="240" w:lineRule="auto"/>
        <w:ind w:left="720"/>
        <w:rPr>
          <w:rFonts w:ascii="Aptos Display" w:eastAsia="Times New Roman" w:hAnsi="Aptos Display" w:cs="Times New Roman"/>
          <w:b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b/>
          <w:color w:val="FFFFFF" w:themeColor="background1"/>
          <w:sz w:val="24"/>
          <w:szCs w:val="24"/>
          <w:lang w:eastAsia="fr-FR"/>
        </w:rPr>
        <w:t xml:space="preserve">  </w:t>
      </w:r>
      <w:r w:rsidRPr="00BE730E">
        <w:rPr>
          <w:rFonts w:ascii="Aptos Display" w:eastAsia="Times New Roman" w:hAnsi="Aptos Display" w:cs="Times New Roman"/>
          <w:b/>
          <w:color w:val="FFFFFF" w:themeColor="background1"/>
          <w:sz w:val="24"/>
          <w:szCs w:val="24"/>
          <w:highlight w:val="blue"/>
          <w:lang w:eastAsia="fr-FR"/>
        </w:rPr>
        <w:t>ETATS</w:t>
      </w:r>
    </w:p>
    <w:p w14:paraId="4F3AF54D" w14:textId="77777777" w:rsidR="00C20CC4" w:rsidRPr="00BE730E" w:rsidRDefault="00C20CC4" w:rsidP="00C20CC4">
      <w:pPr>
        <w:shd w:val="clear" w:color="auto" w:fill="FFFFFF"/>
        <w:spacing w:after="0" w:line="240" w:lineRule="auto"/>
        <w:ind w:left="720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</w:p>
    <w:p w14:paraId="23E16689" w14:textId="77777777" w:rsidR="0087666A" w:rsidRPr="00BE730E" w:rsidRDefault="00C20CC4" w:rsidP="00C20CC4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Édition des états de synthèse type grand-livre et balance des comptes</w:t>
      </w:r>
    </w:p>
    <w:p w14:paraId="19276E43" w14:textId="77777777" w:rsidR="00C20CC4" w:rsidRPr="00BE730E" w:rsidRDefault="00C20CC4" w:rsidP="00C20CC4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Etat des encaissements, décaissements par période</w:t>
      </w:r>
    </w:p>
    <w:p w14:paraId="18BDC7AD" w14:textId="77777777" w:rsidR="00C20CC4" w:rsidRPr="00BE730E" w:rsidRDefault="00C20CC4" w:rsidP="00C20CC4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Bon de Paiement</w:t>
      </w:r>
    </w:p>
    <w:p w14:paraId="43A1E854" w14:textId="77777777" w:rsidR="00C20CC4" w:rsidRPr="00BE730E" w:rsidRDefault="00C20CC4" w:rsidP="00C20CC4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Reçus</w:t>
      </w:r>
    </w:p>
    <w:p w14:paraId="355AA600" w14:textId="77777777" w:rsidR="00C20CC4" w:rsidRPr="00BE730E" w:rsidRDefault="00C20CC4" w:rsidP="00C20CC4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Brouillard de caisse</w:t>
      </w:r>
    </w:p>
    <w:p w14:paraId="719F0C6A" w14:textId="77777777" w:rsidR="00C20CC4" w:rsidRPr="00BE730E" w:rsidRDefault="00C20CC4" w:rsidP="00C20CC4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 xml:space="preserve">Journal </w:t>
      </w:r>
      <w:proofErr w:type="spellStart"/>
      <w:proofErr w:type="gramStart"/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OP.caisse</w:t>
      </w:r>
      <w:proofErr w:type="spellEnd"/>
      <w:proofErr w:type="gramEnd"/>
    </w:p>
    <w:p w14:paraId="7DAC241B" w14:textId="77777777" w:rsidR="0087666A" w:rsidRPr="00BE730E" w:rsidRDefault="00726F04" w:rsidP="008766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ptos Display" w:eastAsia="Times New Roman" w:hAnsi="Aptos Display" w:cs="Times New Roman"/>
          <w:b/>
          <w:color w:val="333333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  <w:t xml:space="preserve">             </w:t>
      </w:r>
      <w:r w:rsidR="0087666A" w:rsidRPr="00BE730E">
        <w:rPr>
          <w:rFonts w:ascii="Aptos Display" w:eastAsia="Times New Roman" w:hAnsi="Aptos Display" w:cs="Times New Roman"/>
          <w:b/>
          <w:color w:val="FFFFFF" w:themeColor="background1"/>
          <w:sz w:val="24"/>
          <w:szCs w:val="24"/>
          <w:highlight w:val="blue"/>
          <w:lang w:eastAsia="fr-FR"/>
        </w:rPr>
        <w:t>QUELQUES AVANTAGES</w:t>
      </w:r>
    </w:p>
    <w:p w14:paraId="4FF22BB3" w14:textId="77777777" w:rsidR="0087666A" w:rsidRPr="00BE730E" w:rsidRDefault="0087666A" w:rsidP="00726F04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Gain appréciable de temps</w:t>
      </w:r>
    </w:p>
    <w:p w14:paraId="188350AA" w14:textId="77777777" w:rsidR="0087666A" w:rsidRPr="00BE730E" w:rsidRDefault="0087666A" w:rsidP="00726F04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Fiabilité dans la tenue de sa comptabilité et l’élaboration de ses états financiers ou de synthèse,</w:t>
      </w:r>
    </w:p>
    <w:p w14:paraId="00BA4D0C" w14:textId="77777777" w:rsidR="0087666A" w:rsidRPr="00BE730E" w:rsidRDefault="0087666A" w:rsidP="00726F04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Gestion plus facilement contrôlable</w:t>
      </w:r>
    </w:p>
    <w:p w14:paraId="062A7D2F" w14:textId="77777777" w:rsidR="0087666A" w:rsidRPr="00BE730E" w:rsidRDefault="0087666A" w:rsidP="00726F04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Confidentialité et sécurité : Vos info</w:t>
      </w:r>
      <w:r w:rsidR="00726F04"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rmations comptables</w:t>
      </w: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, une fois stockées dans le système, sont sécurisées par un système de mot de passe</w:t>
      </w:r>
    </w:p>
    <w:p w14:paraId="271133EB" w14:textId="77777777" w:rsidR="0087666A" w:rsidRPr="00BE730E" w:rsidRDefault="0087666A" w:rsidP="00726F04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Convivialité : facilité d’utilisation vous permettant, la saisie des informations sans</w:t>
      </w:r>
      <w:r w:rsidR="00726F04"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 xml:space="preserve"> </w:t>
      </w: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 xml:space="preserve">imputation comptable </w:t>
      </w:r>
      <w:r w:rsidR="00726F04"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m</w:t>
      </w: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>anuelle.</w:t>
      </w:r>
    </w:p>
    <w:p w14:paraId="5A01740D" w14:textId="77777777" w:rsidR="0087666A" w:rsidRPr="00BE730E" w:rsidRDefault="0087666A" w:rsidP="00726F04">
      <w:pPr>
        <w:pStyle w:val="Paragraphedelist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555555"/>
          <w:sz w:val="24"/>
          <w:szCs w:val="24"/>
          <w:lang w:eastAsia="fr-FR"/>
        </w:rPr>
        <w:t xml:space="preserve">Interactivité : une fois les données chargées, accédez directement à la </w:t>
      </w:r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 xml:space="preserve">multitude des informations comptables générées par le </w:t>
      </w:r>
      <w:proofErr w:type="gramStart"/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>système  à</w:t>
      </w:r>
      <w:proofErr w:type="gramEnd"/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 xml:space="preserve"> savoir :</w:t>
      </w:r>
    </w:p>
    <w:p w14:paraId="04CE01B0" w14:textId="77777777" w:rsidR="0087666A" w:rsidRPr="00BE730E" w:rsidRDefault="0087666A" w:rsidP="00726F04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>Balance des comptes</w:t>
      </w:r>
    </w:p>
    <w:p w14:paraId="6E236865" w14:textId="77777777" w:rsidR="0087666A" w:rsidRPr="00BE730E" w:rsidRDefault="0087666A" w:rsidP="0087666A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>Grand –Livre des comptes</w:t>
      </w:r>
    </w:p>
    <w:p w14:paraId="5F68D204" w14:textId="77777777" w:rsidR="0087666A" w:rsidRPr="00BE730E" w:rsidRDefault="0087666A" w:rsidP="0087666A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>Brouillard</w:t>
      </w:r>
    </w:p>
    <w:p w14:paraId="534DCFE0" w14:textId="77777777" w:rsidR="0087666A" w:rsidRPr="00BE730E" w:rsidRDefault="0087666A" w:rsidP="0087666A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>Journal</w:t>
      </w:r>
    </w:p>
    <w:p w14:paraId="6B2C97D8" w14:textId="77777777" w:rsidR="0087666A" w:rsidRPr="00BE730E" w:rsidRDefault="0087666A" w:rsidP="0087666A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>État des tiers</w:t>
      </w:r>
    </w:p>
    <w:p w14:paraId="28CA20A6" w14:textId="77777777" w:rsidR="0087666A" w:rsidRPr="00BE730E" w:rsidRDefault="0087666A" w:rsidP="0087666A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ahoma"/>
          <w:color w:val="555555"/>
          <w:sz w:val="24"/>
          <w:szCs w:val="24"/>
          <w:lang w:eastAsia="fr-FR"/>
        </w:rPr>
        <w:t>Situation de trésorerie etc...</w:t>
      </w:r>
    </w:p>
    <w:p w14:paraId="6D53386C" w14:textId="77777777" w:rsidR="00726F04" w:rsidRPr="00BE730E" w:rsidRDefault="00726F04" w:rsidP="008766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</w:p>
    <w:p w14:paraId="2CA88950" w14:textId="77777777" w:rsidR="00726F04" w:rsidRPr="00BE730E" w:rsidRDefault="00726F04" w:rsidP="008766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</w:p>
    <w:p w14:paraId="5394EB14" w14:textId="77777777" w:rsidR="0087666A" w:rsidRPr="00BE730E" w:rsidRDefault="0087666A" w:rsidP="008766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</w:pPr>
      <w:r w:rsidRPr="00BE730E">
        <w:rPr>
          <w:rFonts w:ascii="Aptos Display" w:eastAsia="Times New Roman" w:hAnsi="Aptos Display" w:cs="Times New Roman"/>
          <w:color w:val="333333"/>
          <w:sz w:val="24"/>
          <w:szCs w:val="24"/>
          <w:lang w:eastAsia="fr-FR"/>
        </w:rPr>
        <w:t> </w:t>
      </w:r>
    </w:p>
    <w:p w14:paraId="130B35DC" w14:textId="77777777" w:rsidR="0087666A" w:rsidRPr="00BE730E" w:rsidRDefault="0087666A">
      <w:pPr>
        <w:rPr>
          <w:rFonts w:ascii="Aptos Display" w:hAnsi="Aptos Display"/>
          <w:sz w:val="24"/>
          <w:szCs w:val="24"/>
        </w:rPr>
      </w:pPr>
    </w:p>
    <w:sectPr w:rsidR="0087666A" w:rsidRPr="00BE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6BA"/>
    <w:multiLevelType w:val="multilevel"/>
    <w:tmpl w:val="5F4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F1931"/>
    <w:multiLevelType w:val="multilevel"/>
    <w:tmpl w:val="259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367D9"/>
    <w:multiLevelType w:val="hybridMultilevel"/>
    <w:tmpl w:val="6C6AB526"/>
    <w:lvl w:ilvl="0" w:tplc="6C0A16B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01166E"/>
    <w:multiLevelType w:val="multilevel"/>
    <w:tmpl w:val="463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D1C5D"/>
    <w:multiLevelType w:val="multilevel"/>
    <w:tmpl w:val="BC2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374C7"/>
    <w:multiLevelType w:val="hybridMultilevel"/>
    <w:tmpl w:val="4D1A5F80"/>
    <w:lvl w:ilvl="0" w:tplc="6C0A16B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747B8"/>
    <w:multiLevelType w:val="multilevel"/>
    <w:tmpl w:val="39C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D2FF9"/>
    <w:multiLevelType w:val="multilevel"/>
    <w:tmpl w:val="1C76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25AF5"/>
    <w:multiLevelType w:val="multilevel"/>
    <w:tmpl w:val="80B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970A0"/>
    <w:multiLevelType w:val="hybridMultilevel"/>
    <w:tmpl w:val="E98A00B4"/>
    <w:lvl w:ilvl="0" w:tplc="6C0A16B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8001E7"/>
    <w:multiLevelType w:val="multilevel"/>
    <w:tmpl w:val="4C7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36939"/>
    <w:multiLevelType w:val="hybridMultilevel"/>
    <w:tmpl w:val="15827CF8"/>
    <w:lvl w:ilvl="0" w:tplc="6C0A16B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B61D1E"/>
    <w:multiLevelType w:val="multilevel"/>
    <w:tmpl w:val="8F3C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8322A"/>
    <w:multiLevelType w:val="multilevel"/>
    <w:tmpl w:val="8994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A6FD9"/>
    <w:multiLevelType w:val="multilevel"/>
    <w:tmpl w:val="5C8E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794923">
    <w:abstractNumId w:val="3"/>
  </w:num>
  <w:num w:numId="2" w16cid:durableId="1982880288">
    <w:abstractNumId w:val="4"/>
  </w:num>
  <w:num w:numId="3" w16cid:durableId="942884863">
    <w:abstractNumId w:val="13"/>
  </w:num>
  <w:num w:numId="4" w16cid:durableId="1136918609">
    <w:abstractNumId w:val="12"/>
  </w:num>
  <w:num w:numId="5" w16cid:durableId="518663603">
    <w:abstractNumId w:val="10"/>
  </w:num>
  <w:num w:numId="6" w16cid:durableId="1594586254">
    <w:abstractNumId w:val="6"/>
  </w:num>
  <w:num w:numId="7" w16cid:durableId="808743975">
    <w:abstractNumId w:val="7"/>
  </w:num>
  <w:num w:numId="8" w16cid:durableId="1003626150">
    <w:abstractNumId w:val="14"/>
  </w:num>
  <w:num w:numId="9" w16cid:durableId="1080523477">
    <w:abstractNumId w:val="8"/>
  </w:num>
  <w:num w:numId="10" w16cid:durableId="723724301">
    <w:abstractNumId w:val="0"/>
  </w:num>
  <w:num w:numId="11" w16cid:durableId="1894149223">
    <w:abstractNumId w:val="1"/>
  </w:num>
  <w:num w:numId="12" w16cid:durableId="784694549">
    <w:abstractNumId w:val="2"/>
  </w:num>
  <w:num w:numId="13" w16cid:durableId="1127969813">
    <w:abstractNumId w:val="11"/>
  </w:num>
  <w:num w:numId="14" w16cid:durableId="2100785611">
    <w:abstractNumId w:val="9"/>
  </w:num>
  <w:num w:numId="15" w16cid:durableId="780150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62"/>
    <w:rsid w:val="00000D93"/>
    <w:rsid w:val="0000481B"/>
    <w:rsid w:val="00005BDC"/>
    <w:rsid w:val="000061BE"/>
    <w:rsid w:val="00012959"/>
    <w:rsid w:val="0001431E"/>
    <w:rsid w:val="00017D02"/>
    <w:rsid w:val="00023D08"/>
    <w:rsid w:val="00024343"/>
    <w:rsid w:val="00024ED7"/>
    <w:rsid w:val="00025E88"/>
    <w:rsid w:val="00032AC7"/>
    <w:rsid w:val="00033F37"/>
    <w:rsid w:val="000352FC"/>
    <w:rsid w:val="000365E6"/>
    <w:rsid w:val="00036D61"/>
    <w:rsid w:val="000376DD"/>
    <w:rsid w:val="00037F44"/>
    <w:rsid w:val="00041721"/>
    <w:rsid w:val="00041CE2"/>
    <w:rsid w:val="000468B3"/>
    <w:rsid w:val="00046F54"/>
    <w:rsid w:val="0004774F"/>
    <w:rsid w:val="0005135E"/>
    <w:rsid w:val="00052C2C"/>
    <w:rsid w:val="00057A93"/>
    <w:rsid w:val="00061701"/>
    <w:rsid w:val="000631EF"/>
    <w:rsid w:val="00063B50"/>
    <w:rsid w:val="00065262"/>
    <w:rsid w:val="00065BDB"/>
    <w:rsid w:val="0007212E"/>
    <w:rsid w:val="000735C5"/>
    <w:rsid w:val="00074AC5"/>
    <w:rsid w:val="000815EE"/>
    <w:rsid w:val="00085EE5"/>
    <w:rsid w:val="00090F08"/>
    <w:rsid w:val="00092C01"/>
    <w:rsid w:val="0009343B"/>
    <w:rsid w:val="00093C25"/>
    <w:rsid w:val="0009422E"/>
    <w:rsid w:val="00094A58"/>
    <w:rsid w:val="000973F7"/>
    <w:rsid w:val="000A16DC"/>
    <w:rsid w:val="000A1C3E"/>
    <w:rsid w:val="000A2B6E"/>
    <w:rsid w:val="000A349F"/>
    <w:rsid w:val="000A4747"/>
    <w:rsid w:val="000A5DE2"/>
    <w:rsid w:val="000A70C0"/>
    <w:rsid w:val="000A74A7"/>
    <w:rsid w:val="000B0F2C"/>
    <w:rsid w:val="000B2C44"/>
    <w:rsid w:val="000B30FD"/>
    <w:rsid w:val="000B43AE"/>
    <w:rsid w:val="000B5167"/>
    <w:rsid w:val="000B65DD"/>
    <w:rsid w:val="000B6C9B"/>
    <w:rsid w:val="000B75B4"/>
    <w:rsid w:val="000B7C88"/>
    <w:rsid w:val="000C1A6B"/>
    <w:rsid w:val="000C238B"/>
    <w:rsid w:val="000C4DC1"/>
    <w:rsid w:val="000C5695"/>
    <w:rsid w:val="000D0EE5"/>
    <w:rsid w:val="000D1BE1"/>
    <w:rsid w:val="000D469B"/>
    <w:rsid w:val="000D5B6D"/>
    <w:rsid w:val="000D62E6"/>
    <w:rsid w:val="000D78D2"/>
    <w:rsid w:val="000E1707"/>
    <w:rsid w:val="000E6079"/>
    <w:rsid w:val="000F36BD"/>
    <w:rsid w:val="000F36FF"/>
    <w:rsid w:val="000F3F87"/>
    <w:rsid w:val="000F4DB7"/>
    <w:rsid w:val="00101326"/>
    <w:rsid w:val="0010203C"/>
    <w:rsid w:val="00102E9C"/>
    <w:rsid w:val="00103FA0"/>
    <w:rsid w:val="0010758B"/>
    <w:rsid w:val="0011004D"/>
    <w:rsid w:val="00111CEB"/>
    <w:rsid w:val="00112F35"/>
    <w:rsid w:val="001143A4"/>
    <w:rsid w:val="00114E0D"/>
    <w:rsid w:val="0011526D"/>
    <w:rsid w:val="00116FCB"/>
    <w:rsid w:val="001172F2"/>
    <w:rsid w:val="00117E0D"/>
    <w:rsid w:val="00120737"/>
    <w:rsid w:val="00121779"/>
    <w:rsid w:val="00122EEE"/>
    <w:rsid w:val="00125D67"/>
    <w:rsid w:val="001307BC"/>
    <w:rsid w:val="001311EA"/>
    <w:rsid w:val="00134281"/>
    <w:rsid w:val="00135551"/>
    <w:rsid w:val="00136296"/>
    <w:rsid w:val="00137C72"/>
    <w:rsid w:val="00143CCE"/>
    <w:rsid w:val="00143E55"/>
    <w:rsid w:val="00145E82"/>
    <w:rsid w:val="0014643C"/>
    <w:rsid w:val="0015090B"/>
    <w:rsid w:val="00152396"/>
    <w:rsid w:val="001547CB"/>
    <w:rsid w:val="00155251"/>
    <w:rsid w:val="001552B6"/>
    <w:rsid w:val="0015596C"/>
    <w:rsid w:val="00155EE9"/>
    <w:rsid w:val="001610DF"/>
    <w:rsid w:val="00162EFE"/>
    <w:rsid w:val="001633BD"/>
    <w:rsid w:val="00163723"/>
    <w:rsid w:val="00164173"/>
    <w:rsid w:val="00165BFC"/>
    <w:rsid w:val="001665B7"/>
    <w:rsid w:val="001710FE"/>
    <w:rsid w:val="0017195B"/>
    <w:rsid w:val="00173652"/>
    <w:rsid w:val="001764B7"/>
    <w:rsid w:val="00181011"/>
    <w:rsid w:val="001815C1"/>
    <w:rsid w:val="00184298"/>
    <w:rsid w:val="00185B4A"/>
    <w:rsid w:val="001861E6"/>
    <w:rsid w:val="00194890"/>
    <w:rsid w:val="001A173D"/>
    <w:rsid w:val="001A2691"/>
    <w:rsid w:val="001A4BF1"/>
    <w:rsid w:val="001A5415"/>
    <w:rsid w:val="001A6CCC"/>
    <w:rsid w:val="001B010B"/>
    <w:rsid w:val="001B1668"/>
    <w:rsid w:val="001B3514"/>
    <w:rsid w:val="001B65B8"/>
    <w:rsid w:val="001B7371"/>
    <w:rsid w:val="001C1474"/>
    <w:rsid w:val="001C354F"/>
    <w:rsid w:val="001C3B4C"/>
    <w:rsid w:val="001C4DBC"/>
    <w:rsid w:val="001C643B"/>
    <w:rsid w:val="001C706E"/>
    <w:rsid w:val="001D1CE0"/>
    <w:rsid w:val="001D2ADC"/>
    <w:rsid w:val="001D420F"/>
    <w:rsid w:val="001D51FD"/>
    <w:rsid w:val="001D5E44"/>
    <w:rsid w:val="001D614D"/>
    <w:rsid w:val="001D75B6"/>
    <w:rsid w:val="001D79A8"/>
    <w:rsid w:val="001D7E6D"/>
    <w:rsid w:val="001E08D6"/>
    <w:rsid w:val="001E326D"/>
    <w:rsid w:val="001E3938"/>
    <w:rsid w:val="001E5B06"/>
    <w:rsid w:val="001E6C46"/>
    <w:rsid w:val="001E7AA7"/>
    <w:rsid w:val="001E7B4F"/>
    <w:rsid w:val="001F233C"/>
    <w:rsid w:val="001F4329"/>
    <w:rsid w:val="001F532F"/>
    <w:rsid w:val="001F586D"/>
    <w:rsid w:val="0020075A"/>
    <w:rsid w:val="002033BB"/>
    <w:rsid w:val="00203BCF"/>
    <w:rsid w:val="00206EC7"/>
    <w:rsid w:val="00211E4A"/>
    <w:rsid w:val="002169C6"/>
    <w:rsid w:val="00217A77"/>
    <w:rsid w:val="00217F2B"/>
    <w:rsid w:val="0022147B"/>
    <w:rsid w:val="0022398C"/>
    <w:rsid w:val="00223EFB"/>
    <w:rsid w:val="002259C4"/>
    <w:rsid w:val="00227F9A"/>
    <w:rsid w:val="00230549"/>
    <w:rsid w:val="00230B88"/>
    <w:rsid w:val="002316EB"/>
    <w:rsid w:val="00232646"/>
    <w:rsid w:val="00232910"/>
    <w:rsid w:val="00233420"/>
    <w:rsid w:val="00233B53"/>
    <w:rsid w:val="00233FF6"/>
    <w:rsid w:val="002401C0"/>
    <w:rsid w:val="00240615"/>
    <w:rsid w:val="0024450F"/>
    <w:rsid w:val="00244752"/>
    <w:rsid w:val="00246D31"/>
    <w:rsid w:val="00250230"/>
    <w:rsid w:val="002510E4"/>
    <w:rsid w:val="00251765"/>
    <w:rsid w:val="002519FF"/>
    <w:rsid w:val="002534DD"/>
    <w:rsid w:val="0025587C"/>
    <w:rsid w:val="0025712C"/>
    <w:rsid w:val="002579C6"/>
    <w:rsid w:val="00263209"/>
    <w:rsid w:val="00264098"/>
    <w:rsid w:val="00264320"/>
    <w:rsid w:val="002654ED"/>
    <w:rsid w:val="002656A6"/>
    <w:rsid w:val="002673C7"/>
    <w:rsid w:val="00274136"/>
    <w:rsid w:val="002745EC"/>
    <w:rsid w:val="00276FDE"/>
    <w:rsid w:val="002771F1"/>
    <w:rsid w:val="002772CB"/>
    <w:rsid w:val="00277818"/>
    <w:rsid w:val="0028006D"/>
    <w:rsid w:val="00280CC7"/>
    <w:rsid w:val="00281062"/>
    <w:rsid w:val="0028242F"/>
    <w:rsid w:val="002846F4"/>
    <w:rsid w:val="002865F5"/>
    <w:rsid w:val="00286BAC"/>
    <w:rsid w:val="00290488"/>
    <w:rsid w:val="002904AE"/>
    <w:rsid w:val="002907B6"/>
    <w:rsid w:val="0029225C"/>
    <w:rsid w:val="002949F5"/>
    <w:rsid w:val="00295FD0"/>
    <w:rsid w:val="00296EB7"/>
    <w:rsid w:val="00297798"/>
    <w:rsid w:val="002A67C6"/>
    <w:rsid w:val="002A6B93"/>
    <w:rsid w:val="002A7BD4"/>
    <w:rsid w:val="002B1D2E"/>
    <w:rsid w:val="002B3599"/>
    <w:rsid w:val="002B4E3E"/>
    <w:rsid w:val="002B513C"/>
    <w:rsid w:val="002C3356"/>
    <w:rsid w:val="002C4572"/>
    <w:rsid w:val="002C58AC"/>
    <w:rsid w:val="002D04A4"/>
    <w:rsid w:val="002D1D5B"/>
    <w:rsid w:val="002D3365"/>
    <w:rsid w:val="002D44E0"/>
    <w:rsid w:val="002D4C73"/>
    <w:rsid w:val="002D5315"/>
    <w:rsid w:val="002E06A3"/>
    <w:rsid w:val="002E242D"/>
    <w:rsid w:val="002E3E1E"/>
    <w:rsid w:val="002E43CC"/>
    <w:rsid w:val="002E4827"/>
    <w:rsid w:val="002E5629"/>
    <w:rsid w:val="002E6F5B"/>
    <w:rsid w:val="002F0A10"/>
    <w:rsid w:val="002F303C"/>
    <w:rsid w:val="002F3068"/>
    <w:rsid w:val="002F6160"/>
    <w:rsid w:val="003012BA"/>
    <w:rsid w:val="003016DC"/>
    <w:rsid w:val="00301BD5"/>
    <w:rsid w:val="00302B5F"/>
    <w:rsid w:val="003045A9"/>
    <w:rsid w:val="0030485E"/>
    <w:rsid w:val="00305A9E"/>
    <w:rsid w:val="00305E38"/>
    <w:rsid w:val="00305F58"/>
    <w:rsid w:val="003074DB"/>
    <w:rsid w:val="0031360D"/>
    <w:rsid w:val="003147ED"/>
    <w:rsid w:val="0032048C"/>
    <w:rsid w:val="003232AA"/>
    <w:rsid w:val="00323D9A"/>
    <w:rsid w:val="00327B8A"/>
    <w:rsid w:val="003318A0"/>
    <w:rsid w:val="0033389E"/>
    <w:rsid w:val="00336B04"/>
    <w:rsid w:val="00347820"/>
    <w:rsid w:val="0035031D"/>
    <w:rsid w:val="003503BE"/>
    <w:rsid w:val="00351C3F"/>
    <w:rsid w:val="0035400C"/>
    <w:rsid w:val="00354B4E"/>
    <w:rsid w:val="003550C6"/>
    <w:rsid w:val="00355A5E"/>
    <w:rsid w:val="00356AAF"/>
    <w:rsid w:val="00357182"/>
    <w:rsid w:val="00367FEE"/>
    <w:rsid w:val="003765A6"/>
    <w:rsid w:val="003829A4"/>
    <w:rsid w:val="00383C42"/>
    <w:rsid w:val="00384B45"/>
    <w:rsid w:val="0038670A"/>
    <w:rsid w:val="00386CE6"/>
    <w:rsid w:val="003877DA"/>
    <w:rsid w:val="003911AD"/>
    <w:rsid w:val="0039250B"/>
    <w:rsid w:val="0039487F"/>
    <w:rsid w:val="00396937"/>
    <w:rsid w:val="00396AA1"/>
    <w:rsid w:val="00396EF0"/>
    <w:rsid w:val="0039718F"/>
    <w:rsid w:val="003A1B6F"/>
    <w:rsid w:val="003A1CE4"/>
    <w:rsid w:val="003A447D"/>
    <w:rsid w:val="003A6AD3"/>
    <w:rsid w:val="003A7043"/>
    <w:rsid w:val="003A7416"/>
    <w:rsid w:val="003B2CCA"/>
    <w:rsid w:val="003B4C4D"/>
    <w:rsid w:val="003B6A19"/>
    <w:rsid w:val="003B72CE"/>
    <w:rsid w:val="003B799C"/>
    <w:rsid w:val="003C0400"/>
    <w:rsid w:val="003C0C92"/>
    <w:rsid w:val="003C2137"/>
    <w:rsid w:val="003C3831"/>
    <w:rsid w:val="003C3F8D"/>
    <w:rsid w:val="003C6297"/>
    <w:rsid w:val="003C6C83"/>
    <w:rsid w:val="003D0F59"/>
    <w:rsid w:val="003D323E"/>
    <w:rsid w:val="003D33D4"/>
    <w:rsid w:val="003D3E6D"/>
    <w:rsid w:val="003D4CAA"/>
    <w:rsid w:val="003D73D0"/>
    <w:rsid w:val="003E14CD"/>
    <w:rsid w:val="003E3BDA"/>
    <w:rsid w:val="003E3C33"/>
    <w:rsid w:val="003E45D2"/>
    <w:rsid w:val="003E5C11"/>
    <w:rsid w:val="003F082F"/>
    <w:rsid w:val="003F2934"/>
    <w:rsid w:val="003F34C1"/>
    <w:rsid w:val="003F7B96"/>
    <w:rsid w:val="00404A59"/>
    <w:rsid w:val="00405449"/>
    <w:rsid w:val="0040608F"/>
    <w:rsid w:val="00414C6F"/>
    <w:rsid w:val="00423427"/>
    <w:rsid w:val="00424068"/>
    <w:rsid w:val="00425A42"/>
    <w:rsid w:val="00430913"/>
    <w:rsid w:val="00431C7C"/>
    <w:rsid w:val="00433938"/>
    <w:rsid w:val="00435BA0"/>
    <w:rsid w:val="00436348"/>
    <w:rsid w:val="00437085"/>
    <w:rsid w:val="00440D6F"/>
    <w:rsid w:val="00441146"/>
    <w:rsid w:val="00444F96"/>
    <w:rsid w:val="004518EC"/>
    <w:rsid w:val="004533A3"/>
    <w:rsid w:val="00453945"/>
    <w:rsid w:val="004557CC"/>
    <w:rsid w:val="00455805"/>
    <w:rsid w:val="00457C44"/>
    <w:rsid w:val="00461494"/>
    <w:rsid w:val="00461CD4"/>
    <w:rsid w:val="0046414B"/>
    <w:rsid w:val="0046730D"/>
    <w:rsid w:val="004706DA"/>
    <w:rsid w:val="00472550"/>
    <w:rsid w:val="004814D7"/>
    <w:rsid w:val="00481D9F"/>
    <w:rsid w:val="0048222D"/>
    <w:rsid w:val="004822A6"/>
    <w:rsid w:val="00482CDD"/>
    <w:rsid w:val="00492FA1"/>
    <w:rsid w:val="00497985"/>
    <w:rsid w:val="004A06C1"/>
    <w:rsid w:val="004A2EAB"/>
    <w:rsid w:val="004A342C"/>
    <w:rsid w:val="004A6889"/>
    <w:rsid w:val="004A6B13"/>
    <w:rsid w:val="004B2DC1"/>
    <w:rsid w:val="004B2E08"/>
    <w:rsid w:val="004B3499"/>
    <w:rsid w:val="004B37C8"/>
    <w:rsid w:val="004B61F5"/>
    <w:rsid w:val="004B6406"/>
    <w:rsid w:val="004B765C"/>
    <w:rsid w:val="004C18A5"/>
    <w:rsid w:val="004C1E8D"/>
    <w:rsid w:val="004C378E"/>
    <w:rsid w:val="004C4605"/>
    <w:rsid w:val="004C5236"/>
    <w:rsid w:val="004C7583"/>
    <w:rsid w:val="004D1770"/>
    <w:rsid w:val="004D1AB2"/>
    <w:rsid w:val="004D2810"/>
    <w:rsid w:val="004D4F87"/>
    <w:rsid w:val="004D667E"/>
    <w:rsid w:val="004D7ABC"/>
    <w:rsid w:val="004E59D4"/>
    <w:rsid w:val="004E6FDF"/>
    <w:rsid w:val="004E78E6"/>
    <w:rsid w:val="004E7E41"/>
    <w:rsid w:val="004F0C01"/>
    <w:rsid w:val="004F301A"/>
    <w:rsid w:val="004F3BEA"/>
    <w:rsid w:val="00502704"/>
    <w:rsid w:val="0050299F"/>
    <w:rsid w:val="005033F3"/>
    <w:rsid w:val="00504B47"/>
    <w:rsid w:val="00506152"/>
    <w:rsid w:val="00510679"/>
    <w:rsid w:val="005111D4"/>
    <w:rsid w:val="005133B4"/>
    <w:rsid w:val="00513A21"/>
    <w:rsid w:val="0051720A"/>
    <w:rsid w:val="0052402C"/>
    <w:rsid w:val="005241FC"/>
    <w:rsid w:val="00525A57"/>
    <w:rsid w:val="00531669"/>
    <w:rsid w:val="00531A53"/>
    <w:rsid w:val="00533287"/>
    <w:rsid w:val="005375AE"/>
    <w:rsid w:val="00537D8B"/>
    <w:rsid w:val="00541CDA"/>
    <w:rsid w:val="00544467"/>
    <w:rsid w:val="00545BFB"/>
    <w:rsid w:val="00545EAC"/>
    <w:rsid w:val="00550479"/>
    <w:rsid w:val="00553A6E"/>
    <w:rsid w:val="005542E6"/>
    <w:rsid w:val="00554B68"/>
    <w:rsid w:val="00555684"/>
    <w:rsid w:val="00560C60"/>
    <w:rsid w:val="005611E0"/>
    <w:rsid w:val="00561441"/>
    <w:rsid w:val="00561546"/>
    <w:rsid w:val="00562AAA"/>
    <w:rsid w:val="00564C24"/>
    <w:rsid w:val="00567871"/>
    <w:rsid w:val="00567BAA"/>
    <w:rsid w:val="005700E5"/>
    <w:rsid w:val="00571B80"/>
    <w:rsid w:val="0057219B"/>
    <w:rsid w:val="005723D1"/>
    <w:rsid w:val="00572FE4"/>
    <w:rsid w:val="00574C34"/>
    <w:rsid w:val="00582103"/>
    <w:rsid w:val="005830F9"/>
    <w:rsid w:val="00583D6B"/>
    <w:rsid w:val="00584485"/>
    <w:rsid w:val="0058606E"/>
    <w:rsid w:val="00586B1C"/>
    <w:rsid w:val="0059002E"/>
    <w:rsid w:val="00590575"/>
    <w:rsid w:val="00591B43"/>
    <w:rsid w:val="0059308E"/>
    <w:rsid w:val="00595558"/>
    <w:rsid w:val="0059568E"/>
    <w:rsid w:val="00595CEA"/>
    <w:rsid w:val="00596241"/>
    <w:rsid w:val="005969CA"/>
    <w:rsid w:val="005979EF"/>
    <w:rsid w:val="00597D58"/>
    <w:rsid w:val="005A14ED"/>
    <w:rsid w:val="005A476B"/>
    <w:rsid w:val="005A4A56"/>
    <w:rsid w:val="005A6F1E"/>
    <w:rsid w:val="005A7466"/>
    <w:rsid w:val="005B3912"/>
    <w:rsid w:val="005C051D"/>
    <w:rsid w:val="005C1135"/>
    <w:rsid w:val="005C4F54"/>
    <w:rsid w:val="005C5BC5"/>
    <w:rsid w:val="005C6776"/>
    <w:rsid w:val="005C6C1C"/>
    <w:rsid w:val="005C7BBC"/>
    <w:rsid w:val="005D1FA4"/>
    <w:rsid w:val="005D5647"/>
    <w:rsid w:val="005D6155"/>
    <w:rsid w:val="005E2264"/>
    <w:rsid w:val="005E4817"/>
    <w:rsid w:val="005E7D76"/>
    <w:rsid w:val="005F11A2"/>
    <w:rsid w:val="005F3F24"/>
    <w:rsid w:val="005F4312"/>
    <w:rsid w:val="005F51BF"/>
    <w:rsid w:val="00603624"/>
    <w:rsid w:val="0060491B"/>
    <w:rsid w:val="006077F9"/>
    <w:rsid w:val="006112D2"/>
    <w:rsid w:val="00612785"/>
    <w:rsid w:val="00615F23"/>
    <w:rsid w:val="00616A2C"/>
    <w:rsid w:val="00616D2D"/>
    <w:rsid w:val="00617BB7"/>
    <w:rsid w:val="0062142F"/>
    <w:rsid w:val="006214C0"/>
    <w:rsid w:val="00621D8B"/>
    <w:rsid w:val="00624212"/>
    <w:rsid w:val="00626A62"/>
    <w:rsid w:val="006307D3"/>
    <w:rsid w:val="006321C8"/>
    <w:rsid w:val="00633045"/>
    <w:rsid w:val="0063416F"/>
    <w:rsid w:val="006342A5"/>
    <w:rsid w:val="0063564F"/>
    <w:rsid w:val="00637748"/>
    <w:rsid w:val="006404E7"/>
    <w:rsid w:val="00641A60"/>
    <w:rsid w:val="00643679"/>
    <w:rsid w:val="00644E65"/>
    <w:rsid w:val="006470F6"/>
    <w:rsid w:val="00654381"/>
    <w:rsid w:val="00663746"/>
    <w:rsid w:val="006657EA"/>
    <w:rsid w:val="006775A7"/>
    <w:rsid w:val="0068458C"/>
    <w:rsid w:val="00685E1D"/>
    <w:rsid w:val="0069373D"/>
    <w:rsid w:val="0069786E"/>
    <w:rsid w:val="00697DD9"/>
    <w:rsid w:val="006A2CC3"/>
    <w:rsid w:val="006A40B3"/>
    <w:rsid w:val="006A4DE4"/>
    <w:rsid w:val="006A56B1"/>
    <w:rsid w:val="006B030F"/>
    <w:rsid w:val="006B06C5"/>
    <w:rsid w:val="006B0E82"/>
    <w:rsid w:val="006B5D38"/>
    <w:rsid w:val="006B5D59"/>
    <w:rsid w:val="006C030A"/>
    <w:rsid w:val="006C4A83"/>
    <w:rsid w:val="006C6637"/>
    <w:rsid w:val="006C6D9D"/>
    <w:rsid w:val="006D02BA"/>
    <w:rsid w:val="006D1E42"/>
    <w:rsid w:val="006D40EE"/>
    <w:rsid w:val="006E2D35"/>
    <w:rsid w:val="006E2F2C"/>
    <w:rsid w:val="006E3F83"/>
    <w:rsid w:val="006E53C5"/>
    <w:rsid w:val="006F0795"/>
    <w:rsid w:val="006F0F2A"/>
    <w:rsid w:val="006F12BA"/>
    <w:rsid w:val="006F1312"/>
    <w:rsid w:val="006F24F4"/>
    <w:rsid w:val="006F3506"/>
    <w:rsid w:val="006F64C1"/>
    <w:rsid w:val="00706BD5"/>
    <w:rsid w:val="007127DA"/>
    <w:rsid w:val="00713E1F"/>
    <w:rsid w:val="007160A8"/>
    <w:rsid w:val="007202C9"/>
    <w:rsid w:val="00720BF3"/>
    <w:rsid w:val="00721A8C"/>
    <w:rsid w:val="00724CCE"/>
    <w:rsid w:val="00725FB7"/>
    <w:rsid w:val="00726F04"/>
    <w:rsid w:val="007319B9"/>
    <w:rsid w:val="00734C51"/>
    <w:rsid w:val="00737817"/>
    <w:rsid w:val="0074026D"/>
    <w:rsid w:val="00740669"/>
    <w:rsid w:val="007416A0"/>
    <w:rsid w:val="00741CC0"/>
    <w:rsid w:val="00742AC0"/>
    <w:rsid w:val="007458C9"/>
    <w:rsid w:val="0074779B"/>
    <w:rsid w:val="0075076D"/>
    <w:rsid w:val="00750799"/>
    <w:rsid w:val="00752DAA"/>
    <w:rsid w:val="00755ABF"/>
    <w:rsid w:val="0075668E"/>
    <w:rsid w:val="0076624A"/>
    <w:rsid w:val="00766891"/>
    <w:rsid w:val="00771E96"/>
    <w:rsid w:val="0077452C"/>
    <w:rsid w:val="007753C8"/>
    <w:rsid w:val="00777406"/>
    <w:rsid w:val="007816BE"/>
    <w:rsid w:val="00783309"/>
    <w:rsid w:val="0078360D"/>
    <w:rsid w:val="0078478C"/>
    <w:rsid w:val="007905D2"/>
    <w:rsid w:val="00790C9F"/>
    <w:rsid w:val="00791B2F"/>
    <w:rsid w:val="00792847"/>
    <w:rsid w:val="00792A85"/>
    <w:rsid w:val="00795042"/>
    <w:rsid w:val="00796AB1"/>
    <w:rsid w:val="007A2A32"/>
    <w:rsid w:val="007A488A"/>
    <w:rsid w:val="007A5BFE"/>
    <w:rsid w:val="007A7603"/>
    <w:rsid w:val="007B0CF1"/>
    <w:rsid w:val="007B191B"/>
    <w:rsid w:val="007B27DA"/>
    <w:rsid w:val="007B41A7"/>
    <w:rsid w:val="007B54FD"/>
    <w:rsid w:val="007B64EA"/>
    <w:rsid w:val="007C46DF"/>
    <w:rsid w:val="007C79BD"/>
    <w:rsid w:val="007D0C70"/>
    <w:rsid w:val="007D3049"/>
    <w:rsid w:val="007D368E"/>
    <w:rsid w:val="007D3B59"/>
    <w:rsid w:val="007D497F"/>
    <w:rsid w:val="007D786E"/>
    <w:rsid w:val="007E22E8"/>
    <w:rsid w:val="007E53C8"/>
    <w:rsid w:val="007F11B0"/>
    <w:rsid w:val="007F1BFC"/>
    <w:rsid w:val="007F2954"/>
    <w:rsid w:val="007F31E9"/>
    <w:rsid w:val="007F35AF"/>
    <w:rsid w:val="007F3F0B"/>
    <w:rsid w:val="007F5936"/>
    <w:rsid w:val="007F5F95"/>
    <w:rsid w:val="007F643E"/>
    <w:rsid w:val="007F71B4"/>
    <w:rsid w:val="00800013"/>
    <w:rsid w:val="0080320A"/>
    <w:rsid w:val="00803EA1"/>
    <w:rsid w:val="008059A7"/>
    <w:rsid w:val="008112B2"/>
    <w:rsid w:val="008128C0"/>
    <w:rsid w:val="00813F9F"/>
    <w:rsid w:val="00814862"/>
    <w:rsid w:val="008148FA"/>
    <w:rsid w:val="00816EE9"/>
    <w:rsid w:val="008252EA"/>
    <w:rsid w:val="00825C8E"/>
    <w:rsid w:val="008262CA"/>
    <w:rsid w:val="008264A2"/>
    <w:rsid w:val="00826A97"/>
    <w:rsid w:val="008275B5"/>
    <w:rsid w:val="0083034C"/>
    <w:rsid w:val="008309A7"/>
    <w:rsid w:val="00835144"/>
    <w:rsid w:val="008370F0"/>
    <w:rsid w:val="00843649"/>
    <w:rsid w:val="00844705"/>
    <w:rsid w:val="00845DD1"/>
    <w:rsid w:val="00845FFB"/>
    <w:rsid w:val="00851420"/>
    <w:rsid w:val="008520AD"/>
    <w:rsid w:val="008531AF"/>
    <w:rsid w:val="0085406F"/>
    <w:rsid w:val="00860D55"/>
    <w:rsid w:val="00861503"/>
    <w:rsid w:val="00867C1A"/>
    <w:rsid w:val="00870EF8"/>
    <w:rsid w:val="00872A00"/>
    <w:rsid w:val="00873C3A"/>
    <w:rsid w:val="00873DA5"/>
    <w:rsid w:val="00876553"/>
    <w:rsid w:val="0087666A"/>
    <w:rsid w:val="0088012B"/>
    <w:rsid w:val="008810D3"/>
    <w:rsid w:val="00881249"/>
    <w:rsid w:val="00883789"/>
    <w:rsid w:val="00883F50"/>
    <w:rsid w:val="00891E0D"/>
    <w:rsid w:val="0089261D"/>
    <w:rsid w:val="0089310F"/>
    <w:rsid w:val="00893868"/>
    <w:rsid w:val="00893F60"/>
    <w:rsid w:val="008959D6"/>
    <w:rsid w:val="00895D51"/>
    <w:rsid w:val="00895D59"/>
    <w:rsid w:val="008972F2"/>
    <w:rsid w:val="00897FE2"/>
    <w:rsid w:val="008A07E3"/>
    <w:rsid w:val="008A0A4D"/>
    <w:rsid w:val="008A1B98"/>
    <w:rsid w:val="008A1CBB"/>
    <w:rsid w:val="008A24BA"/>
    <w:rsid w:val="008A2540"/>
    <w:rsid w:val="008A4425"/>
    <w:rsid w:val="008A5B78"/>
    <w:rsid w:val="008B0EE1"/>
    <w:rsid w:val="008B2390"/>
    <w:rsid w:val="008C0C64"/>
    <w:rsid w:val="008C0F56"/>
    <w:rsid w:val="008C180F"/>
    <w:rsid w:val="008C39A5"/>
    <w:rsid w:val="008C4FBF"/>
    <w:rsid w:val="008D1FCF"/>
    <w:rsid w:val="008D2E39"/>
    <w:rsid w:val="008D2EBA"/>
    <w:rsid w:val="008D5250"/>
    <w:rsid w:val="008D766E"/>
    <w:rsid w:val="008E02E1"/>
    <w:rsid w:val="008E3043"/>
    <w:rsid w:val="008E583D"/>
    <w:rsid w:val="008E646B"/>
    <w:rsid w:val="008E7A7C"/>
    <w:rsid w:val="008F070B"/>
    <w:rsid w:val="008F2C51"/>
    <w:rsid w:val="008F4247"/>
    <w:rsid w:val="008F46E6"/>
    <w:rsid w:val="008F5082"/>
    <w:rsid w:val="008F60EA"/>
    <w:rsid w:val="008F613D"/>
    <w:rsid w:val="008F63BC"/>
    <w:rsid w:val="008F66A1"/>
    <w:rsid w:val="00900C73"/>
    <w:rsid w:val="00904798"/>
    <w:rsid w:val="00904CBA"/>
    <w:rsid w:val="00906230"/>
    <w:rsid w:val="00910F49"/>
    <w:rsid w:val="009112A0"/>
    <w:rsid w:val="00911DF1"/>
    <w:rsid w:val="00913251"/>
    <w:rsid w:val="00914878"/>
    <w:rsid w:val="00916A20"/>
    <w:rsid w:val="00916F84"/>
    <w:rsid w:val="00921080"/>
    <w:rsid w:val="0092317F"/>
    <w:rsid w:val="00924092"/>
    <w:rsid w:val="00925116"/>
    <w:rsid w:val="0093194A"/>
    <w:rsid w:val="00931B52"/>
    <w:rsid w:val="009328BA"/>
    <w:rsid w:val="009328FA"/>
    <w:rsid w:val="00933D3C"/>
    <w:rsid w:val="009364C9"/>
    <w:rsid w:val="00940E24"/>
    <w:rsid w:val="00944EF8"/>
    <w:rsid w:val="009503A3"/>
    <w:rsid w:val="0095108F"/>
    <w:rsid w:val="00951CA9"/>
    <w:rsid w:val="00951FC2"/>
    <w:rsid w:val="00955F2E"/>
    <w:rsid w:val="00956730"/>
    <w:rsid w:val="00960095"/>
    <w:rsid w:val="00960C97"/>
    <w:rsid w:val="00962BC4"/>
    <w:rsid w:val="0096586A"/>
    <w:rsid w:val="00966332"/>
    <w:rsid w:val="00973286"/>
    <w:rsid w:val="00976052"/>
    <w:rsid w:val="0098046C"/>
    <w:rsid w:val="009812DB"/>
    <w:rsid w:val="009834DC"/>
    <w:rsid w:val="00983B1E"/>
    <w:rsid w:val="00985841"/>
    <w:rsid w:val="0098618D"/>
    <w:rsid w:val="00991E1E"/>
    <w:rsid w:val="0099256B"/>
    <w:rsid w:val="00993C17"/>
    <w:rsid w:val="0099496D"/>
    <w:rsid w:val="0099774F"/>
    <w:rsid w:val="00997CE7"/>
    <w:rsid w:val="00997FDC"/>
    <w:rsid w:val="009A0526"/>
    <w:rsid w:val="009A11FA"/>
    <w:rsid w:val="009A1656"/>
    <w:rsid w:val="009A6636"/>
    <w:rsid w:val="009A7B75"/>
    <w:rsid w:val="009B2C19"/>
    <w:rsid w:val="009B4B27"/>
    <w:rsid w:val="009B57D0"/>
    <w:rsid w:val="009C0212"/>
    <w:rsid w:val="009C2629"/>
    <w:rsid w:val="009C26B2"/>
    <w:rsid w:val="009C2895"/>
    <w:rsid w:val="009C35AA"/>
    <w:rsid w:val="009C5ACC"/>
    <w:rsid w:val="009C79A1"/>
    <w:rsid w:val="009D01D0"/>
    <w:rsid w:val="009D08AC"/>
    <w:rsid w:val="009D2671"/>
    <w:rsid w:val="009D2FF0"/>
    <w:rsid w:val="009D3CBC"/>
    <w:rsid w:val="009D3EF7"/>
    <w:rsid w:val="009D54AF"/>
    <w:rsid w:val="009D6322"/>
    <w:rsid w:val="009E0843"/>
    <w:rsid w:val="009E08F3"/>
    <w:rsid w:val="009E0B15"/>
    <w:rsid w:val="009E2C6B"/>
    <w:rsid w:val="009E41F5"/>
    <w:rsid w:val="009E4ABA"/>
    <w:rsid w:val="009E544E"/>
    <w:rsid w:val="009E66C3"/>
    <w:rsid w:val="009E6D40"/>
    <w:rsid w:val="009E7E67"/>
    <w:rsid w:val="009E7FE6"/>
    <w:rsid w:val="009F2440"/>
    <w:rsid w:val="009F2EED"/>
    <w:rsid w:val="009F3910"/>
    <w:rsid w:val="009F58DD"/>
    <w:rsid w:val="00A001C0"/>
    <w:rsid w:val="00A035C6"/>
    <w:rsid w:val="00A06551"/>
    <w:rsid w:val="00A074A5"/>
    <w:rsid w:val="00A105A2"/>
    <w:rsid w:val="00A1134A"/>
    <w:rsid w:val="00A123A4"/>
    <w:rsid w:val="00A14768"/>
    <w:rsid w:val="00A151A4"/>
    <w:rsid w:val="00A176E3"/>
    <w:rsid w:val="00A264CE"/>
    <w:rsid w:val="00A2653A"/>
    <w:rsid w:val="00A27654"/>
    <w:rsid w:val="00A3167A"/>
    <w:rsid w:val="00A37ED3"/>
    <w:rsid w:val="00A402A7"/>
    <w:rsid w:val="00A41930"/>
    <w:rsid w:val="00A42A1F"/>
    <w:rsid w:val="00A43839"/>
    <w:rsid w:val="00A44FFC"/>
    <w:rsid w:val="00A47AC5"/>
    <w:rsid w:val="00A55AEF"/>
    <w:rsid w:val="00A6060C"/>
    <w:rsid w:val="00A60B46"/>
    <w:rsid w:val="00A61EB0"/>
    <w:rsid w:val="00A62661"/>
    <w:rsid w:val="00A634DB"/>
    <w:rsid w:val="00A63CAC"/>
    <w:rsid w:val="00A64A41"/>
    <w:rsid w:val="00A66581"/>
    <w:rsid w:val="00A71188"/>
    <w:rsid w:val="00A71216"/>
    <w:rsid w:val="00A74735"/>
    <w:rsid w:val="00A7575F"/>
    <w:rsid w:val="00A758B9"/>
    <w:rsid w:val="00A75E6A"/>
    <w:rsid w:val="00A80787"/>
    <w:rsid w:val="00A80C16"/>
    <w:rsid w:val="00A82866"/>
    <w:rsid w:val="00A83804"/>
    <w:rsid w:val="00A84166"/>
    <w:rsid w:val="00A86347"/>
    <w:rsid w:val="00A90990"/>
    <w:rsid w:val="00A91060"/>
    <w:rsid w:val="00A93C94"/>
    <w:rsid w:val="00A93D03"/>
    <w:rsid w:val="00A94D9B"/>
    <w:rsid w:val="00AA03CD"/>
    <w:rsid w:val="00AA2EE8"/>
    <w:rsid w:val="00AA3EE9"/>
    <w:rsid w:val="00AA6F23"/>
    <w:rsid w:val="00AB088F"/>
    <w:rsid w:val="00AB09BF"/>
    <w:rsid w:val="00AB2624"/>
    <w:rsid w:val="00AB269E"/>
    <w:rsid w:val="00AC29C0"/>
    <w:rsid w:val="00AC5952"/>
    <w:rsid w:val="00AD02EB"/>
    <w:rsid w:val="00AD22B5"/>
    <w:rsid w:val="00AD2B4D"/>
    <w:rsid w:val="00AD2D51"/>
    <w:rsid w:val="00AD30C8"/>
    <w:rsid w:val="00AD3F71"/>
    <w:rsid w:val="00AD3FBC"/>
    <w:rsid w:val="00AD41D6"/>
    <w:rsid w:val="00AD6C98"/>
    <w:rsid w:val="00AE083F"/>
    <w:rsid w:val="00AE1880"/>
    <w:rsid w:val="00AE1B71"/>
    <w:rsid w:val="00AE1B97"/>
    <w:rsid w:val="00AE2F38"/>
    <w:rsid w:val="00AE31CF"/>
    <w:rsid w:val="00AE7F2E"/>
    <w:rsid w:val="00AF42F1"/>
    <w:rsid w:val="00AF43E9"/>
    <w:rsid w:val="00AF7F12"/>
    <w:rsid w:val="00B00074"/>
    <w:rsid w:val="00B00441"/>
    <w:rsid w:val="00B0123D"/>
    <w:rsid w:val="00B04781"/>
    <w:rsid w:val="00B04B32"/>
    <w:rsid w:val="00B06796"/>
    <w:rsid w:val="00B12B42"/>
    <w:rsid w:val="00B143A6"/>
    <w:rsid w:val="00B14670"/>
    <w:rsid w:val="00B16F8A"/>
    <w:rsid w:val="00B22C1E"/>
    <w:rsid w:val="00B25B02"/>
    <w:rsid w:val="00B26BC8"/>
    <w:rsid w:val="00B309CE"/>
    <w:rsid w:val="00B310C9"/>
    <w:rsid w:val="00B32133"/>
    <w:rsid w:val="00B3233F"/>
    <w:rsid w:val="00B329C7"/>
    <w:rsid w:val="00B34113"/>
    <w:rsid w:val="00B36FCB"/>
    <w:rsid w:val="00B374D1"/>
    <w:rsid w:val="00B44333"/>
    <w:rsid w:val="00B44CE4"/>
    <w:rsid w:val="00B5138C"/>
    <w:rsid w:val="00B51A11"/>
    <w:rsid w:val="00B52449"/>
    <w:rsid w:val="00B53EED"/>
    <w:rsid w:val="00B54A24"/>
    <w:rsid w:val="00B56D13"/>
    <w:rsid w:val="00B60ED5"/>
    <w:rsid w:val="00B613E8"/>
    <w:rsid w:val="00B6408F"/>
    <w:rsid w:val="00B67AF1"/>
    <w:rsid w:val="00B70EB2"/>
    <w:rsid w:val="00B7212B"/>
    <w:rsid w:val="00B7256A"/>
    <w:rsid w:val="00B828DC"/>
    <w:rsid w:val="00B83A62"/>
    <w:rsid w:val="00B84908"/>
    <w:rsid w:val="00B873E2"/>
    <w:rsid w:val="00B93200"/>
    <w:rsid w:val="00B946F9"/>
    <w:rsid w:val="00B95270"/>
    <w:rsid w:val="00B95A6C"/>
    <w:rsid w:val="00B96655"/>
    <w:rsid w:val="00B973DA"/>
    <w:rsid w:val="00BA6C92"/>
    <w:rsid w:val="00BB0696"/>
    <w:rsid w:val="00BB0A1C"/>
    <w:rsid w:val="00BB1EFF"/>
    <w:rsid w:val="00BB4C0B"/>
    <w:rsid w:val="00BB55AB"/>
    <w:rsid w:val="00BB7A82"/>
    <w:rsid w:val="00BC0020"/>
    <w:rsid w:val="00BC01EE"/>
    <w:rsid w:val="00BC3610"/>
    <w:rsid w:val="00BC560D"/>
    <w:rsid w:val="00BC5962"/>
    <w:rsid w:val="00BD00EF"/>
    <w:rsid w:val="00BD16B7"/>
    <w:rsid w:val="00BD34B4"/>
    <w:rsid w:val="00BD6B56"/>
    <w:rsid w:val="00BE1209"/>
    <w:rsid w:val="00BE1681"/>
    <w:rsid w:val="00BE4318"/>
    <w:rsid w:val="00BE5DC6"/>
    <w:rsid w:val="00BE730E"/>
    <w:rsid w:val="00BF18F9"/>
    <w:rsid w:val="00BF2878"/>
    <w:rsid w:val="00BF30C2"/>
    <w:rsid w:val="00BF3AA9"/>
    <w:rsid w:val="00BF40DE"/>
    <w:rsid w:val="00BF7D6F"/>
    <w:rsid w:val="00C000A9"/>
    <w:rsid w:val="00C0051A"/>
    <w:rsid w:val="00C00B81"/>
    <w:rsid w:val="00C02CF5"/>
    <w:rsid w:val="00C04281"/>
    <w:rsid w:val="00C07124"/>
    <w:rsid w:val="00C1094C"/>
    <w:rsid w:val="00C11C1A"/>
    <w:rsid w:val="00C11C78"/>
    <w:rsid w:val="00C13513"/>
    <w:rsid w:val="00C140DF"/>
    <w:rsid w:val="00C14182"/>
    <w:rsid w:val="00C1744A"/>
    <w:rsid w:val="00C20880"/>
    <w:rsid w:val="00C20B92"/>
    <w:rsid w:val="00C20CC4"/>
    <w:rsid w:val="00C23711"/>
    <w:rsid w:val="00C2395A"/>
    <w:rsid w:val="00C243B8"/>
    <w:rsid w:val="00C24CE3"/>
    <w:rsid w:val="00C25E6A"/>
    <w:rsid w:val="00C32D86"/>
    <w:rsid w:val="00C33D2D"/>
    <w:rsid w:val="00C361ED"/>
    <w:rsid w:val="00C41441"/>
    <w:rsid w:val="00C422FD"/>
    <w:rsid w:val="00C430F8"/>
    <w:rsid w:val="00C456ED"/>
    <w:rsid w:val="00C46A76"/>
    <w:rsid w:val="00C47BFC"/>
    <w:rsid w:val="00C51610"/>
    <w:rsid w:val="00C5322C"/>
    <w:rsid w:val="00C575A8"/>
    <w:rsid w:val="00C57A04"/>
    <w:rsid w:val="00C605A9"/>
    <w:rsid w:val="00C62682"/>
    <w:rsid w:val="00C631B0"/>
    <w:rsid w:val="00C641A3"/>
    <w:rsid w:val="00C644EC"/>
    <w:rsid w:val="00C65FDB"/>
    <w:rsid w:val="00C660A8"/>
    <w:rsid w:val="00C67E5B"/>
    <w:rsid w:val="00C703EB"/>
    <w:rsid w:val="00C7051A"/>
    <w:rsid w:val="00C735F8"/>
    <w:rsid w:val="00C73DA4"/>
    <w:rsid w:val="00C7473B"/>
    <w:rsid w:val="00C749B9"/>
    <w:rsid w:val="00C75040"/>
    <w:rsid w:val="00C751FE"/>
    <w:rsid w:val="00C77412"/>
    <w:rsid w:val="00C828B0"/>
    <w:rsid w:val="00C8652A"/>
    <w:rsid w:val="00C90623"/>
    <w:rsid w:val="00C924A7"/>
    <w:rsid w:val="00C93B91"/>
    <w:rsid w:val="00CA0719"/>
    <w:rsid w:val="00CA1306"/>
    <w:rsid w:val="00CA370F"/>
    <w:rsid w:val="00CA486B"/>
    <w:rsid w:val="00CA5BE0"/>
    <w:rsid w:val="00CB14BC"/>
    <w:rsid w:val="00CB3A2A"/>
    <w:rsid w:val="00CB4F9A"/>
    <w:rsid w:val="00CB62F5"/>
    <w:rsid w:val="00CB6C04"/>
    <w:rsid w:val="00CC2AC6"/>
    <w:rsid w:val="00CC31D2"/>
    <w:rsid w:val="00CC4DCD"/>
    <w:rsid w:val="00CD0335"/>
    <w:rsid w:val="00CD084C"/>
    <w:rsid w:val="00CD17E5"/>
    <w:rsid w:val="00CD212F"/>
    <w:rsid w:val="00CD2ABD"/>
    <w:rsid w:val="00CD3AF2"/>
    <w:rsid w:val="00CD5349"/>
    <w:rsid w:val="00CD7646"/>
    <w:rsid w:val="00CE080C"/>
    <w:rsid w:val="00CE1A2E"/>
    <w:rsid w:val="00CE3C0B"/>
    <w:rsid w:val="00CE46DF"/>
    <w:rsid w:val="00CE6949"/>
    <w:rsid w:val="00CF12E7"/>
    <w:rsid w:val="00CF1FD0"/>
    <w:rsid w:val="00CF65CE"/>
    <w:rsid w:val="00D0068C"/>
    <w:rsid w:val="00D01CC9"/>
    <w:rsid w:val="00D02623"/>
    <w:rsid w:val="00D02960"/>
    <w:rsid w:val="00D02BA1"/>
    <w:rsid w:val="00D03766"/>
    <w:rsid w:val="00D03A1C"/>
    <w:rsid w:val="00D048B8"/>
    <w:rsid w:val="00D0656F"/>
    <w:rsid w:val="00D074A5"/>
    <w:rsid w:val="00D07DAB"/>
    <w:rsid w:val="00D1288D"/>
    <w:rsid w:val="00D12986"/>
    <w:rsid w:val="00D13E10"/>
    <w:rsid w:val="00D14304"/>
    <w:rsid w:val="00D14B4A"/>
    <w:rsid w:val="00D14BA8"/>
    <w:rsid w:val="00D203FD"/>
    <w:rsid w:val="00D255F5"/>
    <w:rsid w:val="00D2564D"/>
    <w:rsid w:val="00D25870"/>
    <w:rsid w:val="00D2642A"/>
    <w:rsid w:val="00D270CA"/>
    <w:rsid w:val="00D27812"/>
    <w:rsid w:val="00D3626A"/>
    <w:rsid w:val="00D370E9"/>
    <w:rsid w:val="00D37471"/>
    <w:rsid w:val="00D37690"/>
    <w:rsid w:val="00D416D5"/>
    <w:rsid w:val="00D44100"/>
    <w:rsid w:val="00D44645"/>
    <w:rsid w:val="00D44D6E"/>
    <w:rsid w:val="00D44FEF"/>
    <w:rsid w:val="00D50E35"/>
    <w:rsid w:val="00D51FAE"/>
    <w:rsid w:val="00D534C0"/>
    <w:rsid w:val="00D5350E"/>
    <w:rsid w:val="00D54979"/>
    <w:rsid w:val="00D54D5B"/>
    <w:rsid w:val="00D57460"/>
    <w:rsid w:val="00D60C4F"/>
    <w:rsid w:val="00D61A50"/>
    <w:rsid w:val="00D66726"/>
    <w:rsid w:val="00D71EB7"/>
    <w:rsid w:val="00D723F5"/>
    <w:rsid w:val="00D726A6"/>
    <w:rsid w:val="00D73D1C"/>
    <w:rsid w:val="00D74570"/>
    <w:rsid w:val="00D74D72"/>
    <w:rsid w:val="00D74DB4"/>
    <w:rsid w:val="00D75452"/>
    <w:rsid w:val="00D77B73"/>
    <w:rsid w:val="00D77EFB"/>
    <w:rsid w:val="00D83295"/>
    <w:rsid w:val="00D83826"/>
    <w:rsid w:val="00D87CD7"/>
    <w:rsid w:val="00D90C72"/>
    <w:rsid w:val="00D90D64"/>
    <w:rsid w:val="00D934A7"/>
    <w:rsid w:val="00D94343"/>
    <w:rsid w:val="00D9513E"/>
    <w:rsid w:val="00DA0BB9"/>
    <w:rsid w:val="00DA20CF"/>
    <w:rsid w:val="00DA46E9"/>
    <w:rsid w:val="00DA59E7"/>
    <w:rsid w:val="00DA6E92"/>
    <w:rsid w:val="00DB045F"/>
    <w:rsid w:val="00DB09A9"/>
    <w:rsid w:val="00DB3B91"/>
    <w:rsid w:val="00DC10AB"/>
    <w:rsid w:val="00DC2868"/>
    <w:rsid w:val="00DC675F"/>
    <w:rsid w:val="00DD173C"/>
    <w:rsid w:val="00DE12F5"/>
    <w:rsid w:val="00DE1867"/>
    <w:rsid w:val="00DE2E1B"/>
    <w:rsid w:val="00DE4E2D"/>
    <w:rsid w:val="00DE64B7"/>
    <w:rsid w:val="00DF04DA"/>
    <w:rsid w:val="00DF1505"/>
    <w:rsid w:val="00DF1575"/>
    <w:rsid w:val="00DF1A8E"/>
    <w:rsid w:val="00DF433F"/>
    <w:rsid w:val="00DF4E5B"/>
    <w:rsid w:val="00E02E7C"/>
    <w:rsid w:val="00E04627"/>
    <w:rsid w:val="00E05DB7"/>
    <w:rsid w:val="00E06DAB"/>
    <w:rsid w:val="00E0762F"/>
    <w:rsid w:val="00E10310"/>
    <w:rsid w:val="00E10D85"/>
    <w:rsid w:val="00E130C1"/>
    <w:rsid w:val="00E14BE6"/>
    <w:rsid w:val="00E1576C"/>
    <w:rsid w:val="00E165A2"/>
    <w:rsid w:val="00E20D93"/>
    <w:rsid w:val="00E21E71"/>
    <w:rsid w:val="00E2342A"/>
    <w:rsid w:val="00E23BB9"/>
    <w:rsid w:val="00E25539"/>
    <w:rsid w:val="00E3098F"/>
    <w:rsid w:val="00E3243E"/>
    <w:rsid w:val="00E32ACA"/>
    <w:rsid w:val="00E40D7D"/>
    <w:rsid w:val="00E43380"/>
    <w:rsid w:val="00E4342D"/>
    <w:rsid w:val="00E44434"/>
    <w:rsid w:val="00E4573E"/>
    <w:rsid w:val="00E45B51"/>
    <w:rsid w:val="00E4622C"/>
    <w:rsid w:val="00E46FCE"/>
    <w:rsid w:val="00E55252"/>
    <w:rsid w:val="00E55571"/>
    <w:rsid w:val="00E5686D"/>
    <w:rsid w:val="00E62C45"/>
    <w:rsid w:val="00E63693"/>
    <w:rsid w:val="00E6422F"/>
    <w:rsid w:val="00E64B2E"/>
    <w:rsid w:val="00E6601C"/>
    <w:rsid w:val="00E660AB"/>
    <w:rsid w:val="00E66294"/>
    <w:rsid w:val="00E668EE"/>
    <w:rsid w:val="00E7253D"/>
    <w:rsid w:val="00E72933"/>
    <w:rsid w:val="00E77AA0"/>
    <w:rsid w:val="00E77F61"/>
    <w:rsid w:val="00E80122"/>
    <w:rsid w:val="00E83096"/>
    <w:rsid w:val="00E86981"/>
    <w:rsid w:val="00E878F8"/>
    <w:rsid w:val="00E87A8F"/>
    <w:rsid w:val="00E87CD5"/>
    <w:rsid w:val="00E90C5D"/>
    <w:rsid w:val="00E910D8"/>
    <w:rsid w:val="00E912F0"/>
    <w:rsid w:val="00E91F04"/>
    <w:rsid w:val="00E95AC7"/>
    <w:rsid w:val="00E968C9"/>
    <w:rsid w:val="00EA30A2"/>
    <w:rsid w:val="00EA3B0F"/>
    <w:rsid w:val="00EA6674"/>
    <w:rsid w:val="00EB0117"/>
    <w:rsid w:val="00EB13C1"/>
    <w:rsid w:val="00EB6C3F"/>
    <w:rsid w:val="00EC0F8B"/>
    <w:rsid w:val="00EC285F"/>
    <w:rsid w:val="00EC4B37"/>
    <w:rsid w:val="00EC5AC2"/>
    <w:rsid w:val="00ED178F"/>
    <w:rsid w:val="00ED3510"/>
    <w:rsid w:val="00ED409E"/>
    <w:rsid w:val="00ED4DFC"/>
    <w:rsid w:val="00ED5C2C"/>
    <w:rsid w:val="00ED7820"/>
    <w:rsid w:val="00ED79D7"/>
    <w:rsid w:val="00EE54FE"/>
    <w:rsid w:val="00EF04F3"/>
    <w:rsid w:val="00EF322E"/>
    <w:rsid w:val="00EF376B"/>
    <w:rsid w:val="00EF3AFC"/>
    <w:rsid w:val="00EF4A70"/>
    <w:rsid w:val="00EF5C5B"/>
    <w:rsid w:val="00EF6101"/>
    <w:rsid w:val="00EF6AEC"/>
    <w:rsid w:val="00F0415E"/>
    <w:rsid w:val="00F04D7A"/>
    <w:rsid w:val="00F05543"/>
    <w:rsid w:val="00F055B1"/>
    <w:rsid w:val="00F079AD"/>
    <w:rsid w:val="00F12395"/>
    <w:rsid w:val="00F12EEB"/>
    <w:rsid w:val="00F16615"/>
    <w:rsid w:val="00F171DA"/>
    <w:rsid w:val="00F17221"/>
    <w:rsid w:val="00F20CD0"/>
    <w:rsid w:val="00F228BE"/>
    <w:rsid w:val="00F234B1"/>
    <w:rsid w:val="00F23F69"/>
    <w:rsid w:val="00F25403"/>
    <w:rsid w:val="00F255C4"/>
    <w:rsid w:val="00F267E2"/>
    <w:rsid w:val="00F30345"/>
    <w:rsid w:val="00F312C2"/>
    <w:rsid w:val="00F315A0"/>
    <w:rsid w:val="00F31CE1"/>
    <w:rsid w:val="00F3716E"/>
    <w:rsid w:val="00F37D41"/>
    <w:rsid w:val="00F410DF"/>
    <w:rsid w:val="00F434AB"/>
    <w:rsid w:val="00F44EB6"/>
    <w:rsid w:val="00F45333"/>
    <w:rsid w:val="00F46AE5"/>
    <w:rsid w:val="00F4761E"/>
    <w:rsid w:val="00F5051B"/>
    <w:rsid w:val="00F50982"/>
    <w:rsid w:val="00F509E2"/>
    <w:rsid w:val="00F55707"/>
    <w:rsid w:val="00F6022F"/>
    <w:rsid w:val="00F60F77"/>
    <w:rsid w:val="00F628C6"/>
    <w:rsid w:val="00F6297D"/>
    <w:rsid w:val="00F64845"/>
    <w:rsid w:val="00F6526A"/>
    <w:rsid w:val="00F66625"/>
    <w:rsid w:val="00F70D12"/>
    <w:rsid w:val="00F7100E"/>
    <w:rsid w:val="00F7152A"/>
    <w:rsid w:val="00F742BA"/>
    <w:rsid w:val="00F752F9"/>
    <w:rsid w:val="00F817D7"/>
    <w:rsid w:val="00F86655"/>
    <w:rsid w:val="00F871B1"/>
    <w:rsid w:val="00F91197"/>
    <w:rsid w:val="00F91898"/>
    <w:rsid w:val="00F91945"/>
    <w:rsid w:val="00F96F98"/>
    <w:rsid w:val="00F97EA7"/>
    <w:rsid w:val="00FA1C0F"/>
    <w:rsid w:val="00FA212D"/>
    <w:rsid w:val="00FA6DE4"/>
    <w:rsid w:val="00FA79EC"/>
    <w:rsid w:val="00FB3D7A"/>
    <w:rsid w:val="00FB445A"/>
    <w:rsid w:val="00FB57C3"/>
    <w:rsid w:val="00FB5E06"/>
    <w:rsid w:val="00FB66D1"/>
    <w:rsid w:val="00FB6807"/>
    <w:rsid w:val="00FB69E3"/>
    <w:rsid w:val="00FB71F1"/>
    <w:rsid w:val="00FB725A"/>
    <w:rsid w:val="00FB7A45"/>
    <w:rsid w:val="00FC05FC"/>
    <w:rsid w:val="00FC3363"/>
    <w:rsid w:val="00FC636E"/>
    <w:rsid w:val="00FC76FB"/>
    <w:rsid w:val="00FD346D"/>
    <w:rsid w:val="00FD7703"/>
    <w:rsid w:val="00FE03DA"/>
    <w:rsid w:val="00FE1C17"/>
    <w:rsid w:val="00FE2DBA"/>
    <w:rsid w:val="00FE3B30"/>
    <w:rsid w:val="00FE425B"/>
    <w:rsid w:val="00FE55A3"/>
    <w:rsid w:val="00FE7BDF"/>
    <w:rsid w:val="00FF2E86"/>
    <w:rsid w:val="00FF456C"/>
    <w:rsid w:val="00FF54E3"/>
    <w:rsid w:val="00FF6624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E2CF"/>
  <w15:docId w15:val="{6C4CB06D-C45B-4C12-9EA6-39444F36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Mamadou DIA</cp:lastModifiedBy>
  <cp:revision>2</cp:revision>
  <dcterms:created xsi:type="dcterms:W3CDTF">2025-01-13T09:09:00Z</dcterms:created>
  <dcterms:modified xsi:type="dcterms:W3CDTF">2025-01-13T09:09:00Z</dcterms:modified>
</cp:coreProperties>
</file>